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6A2E6C" w:rsidRPr="00B640EA" w:rsidRDefault="00B640EA" w:rsidP="006A2E6C">
      <w:pPr>
        <w:spacing w:line="360" w:lineRule="auto"/>
        <w:jc w:val="center"/>
        <w:rPr>
          <w:b/>
          <w:sz w:val="36"/>
        </w:rPr>
      </w:pPr>
      <w:r w:rsidRPr="00B640EA">
        <w:rPr>
          <w:b/>
          <w:sz w:val="36"/>
        </w:rPr>
        <w:t xml:space="preserve">Patologia 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CE6A53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9801F0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9801F0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B52075" w:rsidP="00FF0197">
            <w:pPr>
              <w:rPr>
                <w:sz w:val="24"/>
              </w:rPr>
            </w:pPr>
            <w:r>
              <w:rPr>
                <w:sz w:val="24"/>
              </w:rPr>
              <w:t>Ratownictwo medyczne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75141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Pr="00751413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Pr="00751413">
              <w:rPr>
                <w:sz w:val="24"/>
              </w:rPr>
              <w:t>2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>Studia pierwszego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CE6A53" w:rsidRDefault="00CE6A53" w:rsidP="00B52075">
            <w:pPr>
              <w:pStyle w:val="Akapitzlist"/>
              <w:numPr>
                <w:ilvl w:val="0"/>
                <w:numId w:val="2"/>
              </w:numPr>
              <w:tabs>
                <w:tab w:val="left" w:pos="167"/>
              </w:tabs>
              <w:ind w:left="0" w:hanging="51"/>
              <w:rPr>
                <w:sz w:val="24"/>
              </w:rPr>
            </w:pPr>
            <w:r w:rsidRPr="00CE6A53">
              <w:rPr>
                <w:sz w:val="20"/>
                <w:szCs w:val="20"/>
                <w:u w:val="single"/>
              </w:rPr>
              <w:t>Nauki przedkliniczne</w:t>
            </w:r>
            <w:r w:rsidRPr="00CE6A53">
              <w:rPr>
                <w:sz w:val="20"/>
                <w:szCs w:val="20"/>
              </w:rPr>
              <w:t>; B- Nauki społeczne i humanizm w ratownictwie medycznym; C-</w:t>
            </w:r>
            <w:r w:rsidR="00B52075">
              <w:rPr>
                <w:sz w:val="20"/>
                <w:szCs w:val="20"/>
              </w:rPr>
              <w:t xml:space="preserve"> </w:t>
            </w:r>
            <w:r w:rsidRPr="00CE6A53">
              <w:rPr>
                <w:sz w:val="20"/>
                <w:szCs w:val="20"/>
              </w:rPr>
              <w:t>Nauki kliniczne; Moduły do dyspozycji nauczyciela</w:t>
            </w:r>
            <w:r w:rsidR="00B52075">
              <w:rPr>
                <w:sz w:val="20"/>
                <w:szCs w:val="20"/>
              </w:rPr>
              <w:t>; Praktyka zawodowa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>Odniesienie do efektów uczenia się na poziomie 6 wskazanych w uniwersalnych charakterystykach poziomów 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P6U_W; P6U_U; P6U_K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niestacjonarne</w:t>
            </w:r>
          </w:p>
        </w:tc>
        <w:tc>
          <w:tcPr>
            <w:tcW w:w="5474" w:type="dxa"/>
            <w:gridSpan w:val="10"/>
          </w:tcPr>
          <w:p w:rsidR="001E764E" w:rsidRPr="00BE4E32" w:rsidRDefault="001E764E" w:rsidP="001E764E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Pr="00BE4E32">
              <w:rPr>
                <w:sz w:val="24"/>
              </w:rPr>
              <w:t xml:space="preserve">Obowiązkowy 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praktyczny</w:t>
            </w:r>
          </w:p>
        </w:tc>
        <w:tc>
          <w:tcPr>
            <w:tcW w:w="5474" w:type="dxa"/>
            <w:gridSpan w:val="10"/>
          </w:tcPr>
          <w:p w:rsidR="001E764E" w:rsidRDefault="001E764E" w:rsidP="00C85EEA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C85EEA">
              <w:rPr>
                <w:sz w:val="24"/>
              </w:rPr>
              <w:t>Egzamin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C85EEA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C85EEA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426D16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42450" w:rsidRPr="00142450" w:rsidRDefault="001E764E" w:rsidP="00CF4412">
            <w:pPr>
              <w:shd w:val="clear" w:color="auto" w:fill="FFFFFF" w:themeFill="background1"/>
              <w:rPr>
                <w:rFonts w:ascii="Calibri" w:eastAsia="Calibri" w:hAnsi="Calibri" w:cs="Calibri"/>
              </w:rPr>
            </w:pPr>
            <w:r w:rsidRPr="00FF0197">
              <w:rPr>
                <w:b/>
                <w:sz w:val="24"/>
              </w:rPr>
              <w:t>Prowadzący zajęcia</w:t>
            </w:r>
            <w:r w:rsidRPr="00142450">
              <w:rPr>
                <w:b/>
              </w:rPr>
              <w:t>:</w:t>
            </w:r>
            <w:r w:rsidRPr="00142450">
              <w:t xml:space="preserve"> </w:t>
            </w:r>
          </w:p>
          <w:p w:rsidR="001E764E" w:rsidRPr="00FF0197" w:rsidRDefault="001E764E" w:rsidP="00426D16">
            <w:pPr>
              <w:rPr>
                <w:b/>
                <w:sz w:val="24"/>
              </w:rPr>
            </w:pP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C85EEA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Pr="001E764E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zakresu: obowiązującego programu </w:t>
            </w:r>
            <w:r w:rsidR="00C85EEA">
              <w:rPr>
                <w:color w:val="000000"/>
                <w:szCs w:val="20"/>
              </w:rPr>
              <w:t>fizjologii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6A2E6C" w:rsidRDefault="001E764E" w:rsidP="00C85EEA">
            <w:pPr>
              <w:rPr>
                <w:color w:val="000000"/>
                <w:szCs w:val="20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C85EEA" w:rsidRPr="00C85EEA">
              <w:rPr>
                <w:color w:val="000000"/>
                <w:szCs w:val="20"/>
              </w:rPr>
              <w:t xml:space="preserve">Zapoznanie studenta z </w:t>
            </w:r>
            <w:r w:rsidR="00C85EEA">
              <w:rPr>
                <w:color w:val="000000"/>
                <w:szCs w:val="20"/>
              </w:rPr>
              <w:t xml:space="preserve">dysfunkcjami procesów życiowych ich przyczynami </w:t>
            </w:r>
            <w:r w:rsidR="00C85EEA" w:rsidRPr="00C85EEA">
              <w:rPr>
                <w:color w:val="000000"/>
                <w:szCs w:val="20"/>
              </w:rPr>
              <w:t>oraz interpretacją podstawowych badań diagnostycznych (RTG, USG, badania osłuchowe i inne)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>Odniesienie do efektów uczenia się na poziomie 6 charakterystyk</w:t>
            </w:r>
            <w:r>
              <w:rPr>
                <w:b/>
                <w:sz w:val="16"/>
              </w:rPr>
              <w:t xml:space="preserve"> </w:t>
            </w:r>
            <w:r w:rsidR="00527461">
              <w:rPr>
                <w:b/>
                <w:sz w:val="16"/>
              </w:rPr>
              <w:t>pierwszego</w:t>
            </w:r>
            <w:bookmarkStart w:id="0" w:name="_GoBack"/>
            <w:bookmarkEnd w:id="0"/>
            <w:r w:rsidRPr="002A66A0">
              <w:rPr>
                <w:b/>
                <w:sz w:val="16"/>
              </w:rPr>
              <w:t xml:space="preserve">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A02183" w:rsidRPr="000A659B" w:rsidTr="00CB548C">
        <w:trPr>
          <w:trHeight w:val="566"/>
        </w:trPr>
        <w:tc>
          <w:tcPr>
            <w:tcW w:w="4730" w:type="dxa"/>
            <w:gridSpan w:val="5"/>
          </w:tcPr>
          <w:p w:rsidR="00A02183" w:rsidRPr="00F2125A" w:rsidRDefault="00A02183" w:rsidP="00C85EEA">
            <w:pPr>
              <w:rPr>
                <w:sz w:val="20"/>
                <w:szCs w:val="20"/>
              </w:rPr>
            </w:pPr>
            <w:r w:rsidRPr="00C85EEA">
              <w:rPr>
                <w:sz w:val="20"/>
                <w:szCs w:val="20"/>
              </w:rPr>
              <w:lastRenderedPageBreak/>
              <w:t xml:space="preserve">zmiany w funkcjonowaniu organizmu </w:t>
            </w:r>
            <w:r>
              <w:rPr>
                <w:sz w:val="20"/>
                <w:szCs w:val="20"/>
              </w:rPr>
              <w:t xml:space="preserve">człowieka </w:t>
            </w:r>
            <w:r w:rsidRPr="00C85EEA">
              <w:rPr>
                <w:sz w:val="20"/>
                <w:szCs w:val="20"/>
              </w:rPr>
              <w:t xml:space="preserve">jako całości w </w:t>
            </w:r>
            <w:r>
              <w:rPr>
                <w:sz w:val="20"/>
                <w:szCs w:val="20"/>
              </w:rPr>
              <w:t xml:space="preserve">przypadku zaburzenia jego homeostazy oraz </w:t>
            </w:r>
            <w:r w:rsidRPr="00C85EEA">
              <w:rPr>
                <w:sz w:val="20"/>
                <w:szCs w:val="20"/>
              </w:rPr>
              <w:t xml:space="preserve">specyfikację i znaczenie gospodarki wodno-elektrolitowej i kwasowo-zasadowej </w:t>
            </w:r>
            <w:r>
              <w:rPr>
                <w:sz w:val="20"/>
                <w:szCs w:val="20"/>
              </w:rPr>
              <w:t>w utrzymaniu homeostazy ustroju</w:t>
            </w:r>
          </w:p>
        </w:tc>
        <w:tc>
          <w:tcPr>
            <w:tcW w:w="1352" w:type="dxa"/>
            <w:gridSpan w:val="2"/>
            <w:vMerge w:val="restart"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A02183" w:rsidRPr="00730125" w:rsidRDefault="00A02183" w:rsidP="00880636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P6S_WG</w:t>
            </w:r>
          </w:p>
        </w:tc>
        <w:tc>
          <w:tcPr>
            <w:tcW w:w="1115" w:type="dxa"/>
            <w:gridSpan w:val="3"/>
          </w:tcPr>
          <w:p w:rsidR="00A02183" w:rsidRPr="00E042EA" w:rsidRDefault="00A02183" w:rsidP="00C85E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A.W11</w:t>
            </w:r>
          </w:p>
        </w:tc>
        <w:tc>
          <w:tcPr>
            <w:tcW w:w="2535" w:type="dxa"/>
            <w:gridSpan w:val="4"/>
            <w:vMerge w:val="restart"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02183" w:rsidRDefault="00CF605F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A02183">
              <w:rPr>
                <w:rFonts w:cstheme="minorHAnsi"/>
                <w:sz w:val="20"/>
                <w:szCs w:val="20"/>
              </w:rPr>
              <w:t>olokwium</w:t>
            </w:r>
            <w:r>
              <w:rPr>
                <w:rFonts w:cstheme="minorHAnsi"/>
                <w:sz w:val="20"/>
                <w:szCs w:val="20"/>
              </w:rPr>
              <w:t>/egzamin</w:t>
            </w:r>
          </w:p>
          <w:p w:rsidR="00A02183" w:rsidRPr="000A659B" w:rsidRDefault="00A02183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Default="00A02183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objawy zakażeń jatrogennych, </w:t>
            </w:r>
            <w:r w:rsidR="00426D16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rogi ich rozprzestrzeniania się i patogeny wywołujące zmiany w poszczególnych narządach</w:t>
            </w:r>
          </w:p>
          <w:p w:rsidR="00A02183" w:rsidRPr="00B37252" w:rsidRDefault="00A02183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A261A4" w:rsidRDefault="00A02183" w:rsidP="006972B0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Default="00A02183" w:rsidP="00E0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wpływ procesów chorobowych na metabolizm i eliminację produktów leczniczych</w:t>
            </w:r>
          </w:p>
          <w:p w:rsidR="00A02183" w:rsidRPr="00A02183" w:rsidRDefault="00A02183" w:rsidP="00E5197C">
            <w:pPr>
              <w:rPr>
                <w:sz w:val="20"/>
                <w:szCs w:val="20"/>
              </w:rPr>
            </w:pP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A02183" w:rsidP="00E042EA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42</w:t>
            </w:r>
          </w:p>
          <w:p w:rsidR="00A02183" w:rsidRDefault="00A02183" w:rsidP="00880636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A02183" w:rsidRDefault="00A02183" w:rsidP="00E5197C">
            <w:pPr>
              <w:rPr>
                <w:sz w:val="20"/>
                <w:szCs w:val="20"/>
              </w:rPr>
            </w:pPr>
            <w:r w:rsidRPr="000B7FD7">
              <w:rPr>
                <w:sz w:val="20"/>
                <w:szCs w:val="20"/>
              </w:rPr>
              <w:t xml:space="preserve">podstawowe zasady postępowania diagnostycznego w zatruciach 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Default="00A02183" w:rsidP="000B7FD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0B7FD7" w:rsidRDefault="00A02183" w:rsidP="00E5197C">
            <w:pPr>
              <w:rPr>
                <w:sz w:val="20"/>
                <w:szCs w:val="20"/>
              </w:rPr>
            </w:pPr>
            <w:r w:rsidRPr="000B7FD7">
              <w:rPr>
                <w:sz w:val="20"/>
                <w:szCs w:val="20"/>
              </w:rPr>
              <w:t>patofizjologię narządów i układów organizmu</w:t>
            </w:r>
            <w:r>
              <w:rPr>
                <w:sz w:val="20"/>
                <w:szCs w:val="20"/>
              </w:rPr>
              <w:t xml:space="preserve"> człowieka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A02183" w:rsidP="000B7FD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6A2E6C">
              <w:rPr>
                <w:rFonts w:eastAsia="Times New Roman" w:cstheme="minorHAnsi"/>
                <w:sz w:val="20"/>
                <w:szCs w:val="20"/>
                <w:lang w:eastAsia="pl-PL"/>
              </w:rPr>
              <w:t>A.W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46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0B7FD7" w:rsidRDefault="00A02183" w:rsidP="00E5197C">
            <w:pPr>
              <w:rPr>
                <w:sz w:val="20"/>
                <w:szCs w:val="20"/>
              </w:rPr>
            </w:pPr>
            <w:r w:rsidRPr="001116D2">
              <w:rPr>
                <w:sz w:val="20"/>
                <w:szCs w:val="20"/>
              </w:rPr>
              <w:t>szczegółowe zasady rozpoznawania i leczenia wstrząsu oraz jego rodzaje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A02183" w:rsidP="00A0218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1116D2">
              <w:rPr>
                <w:rFonts w:eastAsia="Times New Roman" w:cstheme="minorHAnsi"/>
                <w:sz w:val="20"/>
                <w:szCs w:val="20"/>
                <w:lang w:eastAsia="pl-PL"/>
              </w:rPr>
              <w:t>A.W4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0B7FD7" w:rsidRDefault="00A02183" w:rsidP="00E5197C">
            <w:pPr>
              <w:rPr>
                <w:sz w:val="20"/>
                <w:szCs w:val="20"/>
              </w:rPr>
            </w:pPr>
            <w:r w:rsidRPr="00A02183">
              <w:rPr>
                <w:sz w:val="20"/>
                <w:szCs w:val="20"/>
              </w:rPr>
              <w:t>podstawowe pojęcia z zakresu patologii ogólnej dotyczące zmian wstecznych, zmian postępowych i zapaleń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A02183" w:rsidP="000B7FD7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A.W48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02183" w:rsidRPr="000A659B" w:rsidTr="00AD3F08">
        <w:trPr>
          <w:trHeight w:val="697"/>
        </w:trPr>
        <w:tc>
          <w:tcPr>
            <w:tcW w:w="4730" w:type="dxa"/>
            <w:gridSpan w:val="5"/>
          </w:tcPr>
          <w:p w:rsidR="00A02183" w:rsidRPr="000B7FD7" w:rsidRDefault="00A02183" w:rsidP="00E5197C">
            <w:pPr>
              <w:rPr>
                <w:sz w:val="20"/>
                <w:szCs w:val="20"/>
              </w:rPr>
            </w:pPr>
            <w:r w:rsidRPr="00A02183">
              <w:rPr>
                <w:sz w:val="20"/>
                <w:szCs w:val="20"/>
              </w:rPr>
              <w:t>wybrane zagadnienia z zakresu patologii narządowej układu nerwowego, pokarmowego; moczowo-płciowego</w:t>
            </w:r>
          </w:p>
        </w:tc>
        <w:tc>
          <w:tcPr>
            <w:tcW w:w="1352" w:type="dxa"/>
            <w:gridSpan w:val="2"/>
            <w:vMerge/>
          </w:tcPr>
          <w:p w:rsidR="00A02183" w:rsidRPr="00730125" w:rsidRDefault="00A02183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15" w:type="dxa"/>
            <w:gridSpan w:val="3"/>
          </w:tcPr>
          <w:p w:rsidR="00A02183" w:rsidRPr="006A2E6C" w:rsidRDefault="00A02183" w:rsidP="00A02183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A.W49</w:t>
            </w:r>
          </w:p>
        </w:tc>
        <w:tc>
          <w:tcPr>
            <w:tcW w:w="2535" w:type="dxa"/>
            <w:gridSpan w:val="4"/>
            <w:vMerge/>
          </w:tcPr>
          <w:p w:rsidR="00A02183" w:rsidRDefault="00A02183" w:rsidP="00E5197C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EB149E" w:rsidRPr="000A659B" w:rsidTr="00AD3F08">
        <w:tc>
          <w:tcPr>
            <w:tcW w:w="4730" w:type="dxa"/>
            <w:gridSpan w:val="5"/>
          </w:tcPr>
          <w:p w:rsidR="00EB149E" w:rsidRPr="00EB149E" w:rsidRDefault="00EB149E" w:rsidP="00AD3F08">
            <w:pPr>
              <w:rPr>
                <w:sz w:val="20"/>
                <w:szCs w:val="20"/>
              </w:rPr>
            </w:pPr>
            <w:r w:rsidRPr="00EB149E">
              <w:rPr>
                <w:sz w:val="20"/>
                <w:szCs w:val="20"/>
              </w:rPr>
              <w:t>rozpoznać patofizjologiczne podstawy niewydolności układu krążenia</w:t>
            </w:r>
          </w:p>
        </w:tc>
        <w:tc>
          <w:tcPr>
            <w:tcW w:w="1352" w:type="dxa"/>
            <w:gridSpan w:val="2"/>
            <w:vMerge w:val="restart"/>
          </w:tcPr>
          <w:p w:rsidR="00EB149E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EB149E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EB149E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EB149E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P6S_UW</w:t>
            </w:r>
          </w:p>
          <w:p w:rsidR="00EB149E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EB149E" w:rsidRPr="00730125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EB149E" w:rsidRPr="00E042EA" w:rsidRDefault="00EB149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4</w:t>
            </w:r>
          </w:p>
          <w:p w:rsidR="00EB149E" w:rsidRPr="00E042EA" w:rsidRDefault="00EB149E" w:rsidP="00AD3F08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 w:val="restart"/>
          </w:tcPr>
          <w:p w:rsidR="00EB149E" w:rsidRDefault="00EB149E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Praca pisemna;</w:t>
            </w:r>
            <w:r w:rsidR="00CF605F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B149E" w:rsidRPr="000A659B" w:rsidRDefault="00EB149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B149E" w:rsidRPr="000A659B" w:rsidTr="00AD3F08">
        <w:tc>
          <w:tcPr>
            <w:tcW w:w="4730" w:type="dxa"/>
            <w:gridSpan w:val="5"/>
          </w:tcPr>
          <w:p w:rsidR="00EB149E" w:rsidRPr="00EB149E" w:rsidRDefault="00EB149E" w:rsidP="00AD3F08">
            <w:pPr>
              <w:rPr>
                <w:sz w:val="20"/>
                <w:szCs w:val="20"/>
              </w:rPr>
            </w:pPr>
            <w:r w:rsidRPr="00EB149E">
              <w:rPr>
                <w:sz w:val="20"/>
                <w:szCs w:val="20"/>
              </w:rPr>
              <w:t>rozpoznać zaburzenia trawienia, z uwzględnieniem roli enzymów, w tym podstawowe zaburzenia działania enzymów trawiennych oraz określić skutki tych zaburzeń</w:t>
            </w:r>
          </w:p>
        </w:tc>
        <w:tc>
          <w:tcPr>
            <w:tcW w:w="1352" w:type="dxa"/>
            <w:gridSpan w:val="2"/>
            <w:vMerge/>
          </w:tcPr>
          <w:p w:rsidR="00EB149E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B149E" w:rsidRPr="00E042EA" w:rsidRDefault="00EB149E" w:rsidP="00E042EA">
            <w:pPr>
              <w:spacing w:line="36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5</w:t>
            </w:r>
          </w:p>
          <w:p w:rsidR="00EB149E" w:rsidRPr="00E042EA" w:rsidRDefault="00EB149E" w:rsidP="00AD3F08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35" w:type="dxa"/>
            <w:gridSpan w:val="4"/>
            <w:vMerge/>
          </w:tcPr>
          <w:p w:rsidR="00EB149E" w:rsidRDefault="00EB149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B149E" w:rsidRPr="000A659B" w:rsidTr="00AD3F08">
        <w:tc>
          <w:tcPr>
            <w:tcW w:w="4730" w:type="dxa"/>
            <w:gridSpan w:val="5"/>
          </w:tcPr>
          <w:p w:rsidR="00EB149E" w:rsidRPr="00EB149E" w:rsidRDefault="00EB149E" w:rsidP="00AD3F08">
            <w:pPr>
              <w:rPr>
                <w:sz w:val="20"/>
                <w:szCs w:val="20"/>
              </w:rPr>
            </w:pPr>
            <w:r w:rsidRPr="00EB149E">
              <w:rPr>
                <w:sz w:val="20"/>
                <w:szCs w:val="20"/>
              </w:rPr>
              <w:t>rozpoznawać zaburzenia czynności nerek i ich wpływ na homeostazę organizmu człowieka</w:t>
            </w:r>
          </w:p>
        </w:tc>
        <w:tc>
          <w:tcPr>
            <w:tcW w:w="1352" w:type="dxa"/>
            <w:gridSpan w:val="2"/>
            <w:vMerge/>
          </w:tcPr>
          <w:p w:rsidR="00EB149E" w:rsidRDefault="00EB149E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B149E" w:rsidRPr="00E042EA" w:rsidRDefault="00EB149E" w:rsidP="00A611E6">
            <w:pPr>
              <w:spacing w:line="276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042EA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535" w:type="dxa"/>
            <w:gridSpan w:val="4"/>
            <w:vMerge/>
          </w:tcPr>
          <w:p w:rsidR="00EB149E" w:rsidRDefault="00EB149E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B149E" w:rsidRPr="000A659B" w:rsidTr="00AD3F08">
        <w:tc>
          <w:tcPr>
            <w:tcW w:w="4730" w:type="dxa"/>
            <w:gridSpan w:val="5"/>
          </w:tcPr>
          <w:p w:rsidR="00EB149E" w:rsidRDefault="00EB149E" w:rsidP="00A611E6">
            <w:pPr>
              <w:rPr>
                <w:sz w:val="20"/>
                <w:szCs w:val="20"/>
              </w:rPr>
            </w:pPr>
            <w:r w:rsidRPr="00A611E6">
              <w:rPr>
                <w:sz w:val="20"/>
                <w:szCs w:val="20"/>
              </w:rPr>
              <w:t>wiązać zmiany patologiczne stwierdzane w badaniu przedmiotowym ze zmianami zachodzącymi na poziomie komórkowym</w:t>
            </w:r>
          </w:p>
        </w:tc>
        <w:tc>
          <w:tcPr>
            <w:tcW w:w="1352" w:type="dxa"/>
            <w:gridSpan w:val="2"/>
            <w:vMerge/>
          </w:tcPr>
          <w:p w:rsidR="00EB149E" w:rsidRDefault="00EB149E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B149E" w:rsidRDefault="00EB149E" w:rsidP="00A611E6">
            <w:r w:rsidRPr="000A27F9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535" w:type="dxa"/>
            <w:gridSpan w:val="4"/>
            <w:vMerge/>
          </w:tcPr>
          <w:p w:rsidR="00EB149E" w:rsidRDefault="00EB149E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B149E" w:rsidRPr="000A659B" w:rsidTr="00AD3F08">
        <w:tc>
          <w:tcPr>
            <w:tcW w:w="4730" w:type="dxa"/>
            <w:gridSpan w:val="5"/>
          </w:tcPr>
          <w:p w:rsidR="00EB149E" w:rsidRDefault="00EB149E" w:rsidP="00A611E6">
            <w:pPr>
              <w:rPr>
                <w:sz w:val="20"/>
                <w:szCs w:val="20"/>
              </w:rPr>
            </w:pPr>
            <w:r w:rsidRPr="00EB149E">
              <w:rPr>
                <w:sz w:val="20"/>
                <w:szCs w:val="20"/>
              </w:rPr>
              <w:t xml:space="preserve">rozpoznawać zaburzenia oddychania, krążenia oraz czynności  innych układów organizmu </w:t>
            </w:r>
            <w:r>
              <w:rPr>
                <w:sz w:val="20"/>
                <w:szCs w:val="20"/>
              </w:rPr>
              <w:t xml:space="preserve">człowieka </w:t>
            </w:r>
            <w:r w:rsidRPr="00EB149E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 poszczególnych</w:t>
            </w:r>
            <w:r w:rsidRPr="00EB149E">
              <w:rPr>
                <w:sz w:val="20"/>
                <w:szCs w:val="20"/>
              </w:rPr>
              <w:t xml:space="preserve"> narządów</w:t>
            </w:r>
          </w:p>
        </w:tc>
        <w:tc>
          <w:tcPr>
            <w:tcW w:w="1352" w:type="dxa"/>
            <w:gridSpan w:val="2"/>
            <w:vMerge/>
          </w:tcPr>
          <w:p w:rsidR="00EB149E" w:rsidRDefault="00EB149E" w:rsidP="00A611E6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15" w:type="dxa"/>
            <w:gridSpan w:val="3"/>
          </w:tcPr>
          <w:p w:rsidR="00EB149E" w:rsidRDefault="00EB149E" w:rsidP="00EB149E">
            <w:r w:rsidRPr="000A27F9">
              <w:rPr>
                <w:rFonts w:eastAsia="Times New Roman" w:cstheme="minorHAnsi"/>
                <w:sz w:val="20"/>
                <w:szCs w:val="20"/>
                <w:lang w:eastAsia="pl-PL"/>
              </w:rPr>
              <w:t>A.U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535" w:type="dxa"/>
            <w:gridSpan w:val="4"/>
            <w:vMerge/>
          </w:tcPr>
          <w:p w:rsidR="00EB149E" w:rsidRDefault="00EB149E" w:rsidP="00A611E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D3F08" w:rsidP="00AD3F08">
            <w:pPr>
              <w:rPr>
                <w:sz w:val="20"/>
                <w:szCs w:val="20"/>
              </w:rPr>
            </w:pPr>
            <w:r w:rsidRPr="003C7AE0">
              <w:rPr>
                <w:rFonts w:cstheme="minorHAnsi"/>
                <w:sz w:val="20"/>
                <w:szCs w:val="20"/>
              </w:rPr>
              <w:t>zwraca</w:t>
            </w:r>
            <w:r>
              <w:rPr>
                <w:rFonts w:cstheme="minorHAnsi"/>
                <w:sz w:val="20"/>
                <w:szCs w:val="20"/>
              </w:rPr>
              <w:t xml:space="preserve">nia się do ekspertów </w:t>
            </w:r>
            <w:r w:rsidRPr="003C7AE0">
              <w:rPr>
                <w:rFonts w:cstheme="minorHAnsi"/>
                <w:sz w:val="20"/>
                <w:szCs w:val="20"/>
              </w:rPr>
              <w:t>w przypadku trudności z samodzielnym rozwiązaniem problemu</w:t>
            </w:r>
            <w:r w:rsidRPr="00B8344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P6S_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AD3F08" w:rsidRDefault="004D3DE6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obserwacja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EB149E" w:rsidTr="00AD3F08">
        <w:tc>
          <w:tcPr>
            <w:tcW w:w="3796" w:type="dxa"/>
            <w:gridSpan w:val="3"/>
          </w:tcPr>
          <w:p w:rsidR="00EB149E" w:rsidRDefault="00EB149E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B149E" w:rsidRPr="00B4771B" w:rsidRDefault="00EB149E" w:rsidP="00AD3F08">
            <w:pPr>
              <w:jc w:val="center"/>
            </w:pPr>
            <w:r>
              <w:t>2</w:t>
            </w:r>
            <w:r w:rsidRPr="00B4771B">
              <w:t>0</w:t>
            </w:r>
          </w:p>
        </w:tc>
        <w:tc>
          <w:tcPr>
            <w:tcW w:w="1552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 w:val="restart"/>
          </w:tcPr>
          <w:p w:rsidR="00EB149E" w:rsidRPr="00B4771B" w:rsidRDefault="00EB149E" w:rsidP="00AD3F08">
            <w:pPr>
              <w:jc w:val="center"/>
            </w:pPr>
            <w:r>
              <w:t>2</w:t>
            </w:r>
          </w:p>
          <w:p w:rsidR="00EB149E" w:rsidRPr="00B4771B" w:rsidRDefault="00EB149E" w:rsidP="00EB149E">
            <w:pPr>
              <w:jc w:val="center"/>
            </w:pPr>
          </w:p>
        </w:tc>
      </w:tr>
      <w:tr w:rsidR="00EB149E" w:rsidTr="00AD3F08">
        <w:tc>
          <w:tcPr>
            <w:tcW w:w="3796" w:type="dxa"/>
            <w:gridSpan w:val="3"/>
          </w:tcPr>
          <w:p w:rsidR="00EB149E" w:rsidRDefault="00EB149E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EB149E" w:rsidRPr="00B4771B" w:rsidRDefault="00EB149E" w:rsidP="00AD3F08">
            <w:pPr>
              <w:jc w:val="center"/>
            </w:pPr>
          </w:p>
        </w:tc>
      </w:tr>
      <w:tr w:rsidR="00EB149E" w:rsidTr="00AD3F08">
        <w:tc>
          <w:tcPr>
            <w:tcW w:w="3796" w:type="dxa"/>
            <w:gridSpan w:val="3"/>
          </w:tcPr>
          <w:p w:rsidR="00EB149E" w:rsidRDefault="00EB149E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EB149E" w:rsidRPr="00B4771B" w:rsidRDefault="00EB149E" w:rsidP="00AD3F08">
            <w:pPr>
              <w:jc w:val="center"/>
            </w:pPr>
            <w:r>
              <w:t>10</w:t>
            </w:r>
          </w:p>
        </w:tc>
        <w:tc>
          <w:tcPr>
            <w:tcW w:w="1552" w:type="dxa"/>
            <w:gridSpan w:val="3"/>
          </w:tcPr>
          <w:p w:rsidR="00EB149E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  <w:vMerge/>
          </w:tcPr>
          <w:p w:rsidR="00EB149E" w:rsidRPr="00B4771B" w:rsidRDefault="00EB149E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AD3F08" w:rsidRPr="00B4771B" w:rsidRDefault="00EB149E" w:rsidP="00AD3F08">
            <w:pPr>
              <w:jc w:val="center"/>
            </w:pPr>
            <w:r>
              <w:t>2</w:t>
            </w:r>
            <w:r w:rsidR="00AD3F08">
              <w:t>5</w:t>
            </w:r>
          </w:p>
        </w:tc>
        <w:tc>
          <w:tcPr>
            <w:tcW w:w="1552" w:type="dxa"/>
            <w:gridSpan w:val="3"/>
          </w:tcPr>
          <w:p w:rsidR="00AD3F08" w:rsidRPr="00B4771B" w:rsidRDefault="00EB149E" w:rsidP="00AD3F08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AD3F08" w:rsidRPr="00B4771B" w:rsidRDefault="00AD3F08" w:rsidP="00EB149E">
            <w:pPr>
              <w:jc w:val="center"/>
            </w:pPr>
            <w:r>
              <w:t>1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lastRenderedPageBreak/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EB149E" w:rsidP="00AD3F08">
            <w:pPr>
              <w:jc w:val="center"/>
            </w:pPr>
            <w:r>
              <w:t>55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EB149E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EB149E" w:rsidP="00AD3F08">
            <w:pPr>
              <w:jc w:val="center"/>
            </w:pPr>
            <w:r>
              <w:t>30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egzaminu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AD3F08" w:rsidP="00AD3F08">
            <w:pPr>
              <w:jc w:val="center"/>
              <w:rPr>
                <w:b/>
                <w:sz w:val="28"/>
              </w:rPr>
            </w:pPr>
            <w:r>
              <w:rPr>
                <w:b/>
                <w:sz w:val="20"/>
              </w:rPr>
              <w:t>pracy samokształceniowej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>uczenia się; praca nie spełnia minimum wymagań lub nie została przygotowana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poniżej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 (3,0)- student osiągnął efekty w stopniu dostatecznym; 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 (3,5)- student osiągnął efekty w stopniu dość dobrym; pracę cechują liczne braki wymagające uzupełnienia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 dobra (4,0)- student osiągnął efekty w stopniu dobrym; w pracy występują zauważalne błędy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</w:t>
            </w:r>
            <w:r w:rsidRPr="00934D60">
              <w:rPr>
                <w:sz w:val="20"/>
                <w:szCs w:val="20"/>
              </w:rPr>
              <w:t>praca powyżej przeciętnej nielicznymi 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bardzo dobra (5,0)- student osiągnął efekty w stopniu bardzo dobrym; praca przedstawiająca temat w sposób wyczerpujący z ewentualnymi drugorzędnymi błędami   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 xml:space="preserve">- student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poniżej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dostateczna (3,0)- student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dość dobra (3,5)- student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dobra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 w:rsidRPr="007C57FC">
              <w:rPr>
                <w:sz w:val="20"/>
                <w:szCs w:val="20"/>
              </w:rPr>
              <w:t xml:space="preserve">praca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ponad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Ocena  bardzo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</w:tcPr>
          <w:p w:rsidR="006E5365" w:rsidRDefault="00E76817" w:rsidP="006E5365">
            <w:pPr>
              <w:pStyle w:val="Nagwek3"/>
              <w:shd w:val="clear" w:color="auto" w:fill="FFFFFF"/>
              <w:spacing w:before="0" w:beforeAutospacing="0" w:after="0" w:afterAutospacing="0"/>
              <w:outlineLvl w:val="2"/>
              <w:rPr>
                <w:rStyle w:val="value"/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E76817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 </w:t>
            </w:r>
            <w:hyperlink r:id="rId6" w:tooltip="M.E. Peyton Gupta" w:history="1">
              <w:r w:rsidRPr="004A4788">
                <w:rPr>
                  <w:rFonts w:asciiTheme="minorHAnsi" w:hAnsiTheme="minorHAnsi" w:cstheme="minorHAnsi"/>
                  <w:b w:val="0"/>
                  <w:color w:val="000000" w:themeColor="text1"/>
                  <w:sz w:val="20"/>
                  <w:szCs w:val="20"/>
                </w:rPr>
                <w:t xml:space="preserve">M.E. </w:t>
              </w:r>
              <w:proofErr w:type="spellStart"/>
              <w:r w:rsidRPr="004A4788">
                <w:rPr>
                  <w:rFonts w:asciiTheme="minorHAnsi" w:hAnsiTheme="minorHAnsi" w:cstheme="minorHAnsi"/>
                  <w:b w:val="0"/>
                  <w:color w:val="000000" w:themeColor="text1"/>
                  <w:sz w:val="20"/>
                  <w:szCs w:val="20"/>
                </w:rPr>
                <w:t>Peyton</w:t>
              </w:r>
              <w:proofErr w:type="spellEnd"/>
              <w:r w:rsidRPr="004A4788">
                <w:rPr>
                  <w:rFonts w:asciiTheme="minorHAnsi" w:hAnsiTheme="minorHAnsi" w:cstheme="minorHAnsi"/>
                  <w:b w:val="0"/>
                  <w:color w:val="000000" w:themeColor="text1"/>
                  <w:sz w:val="20"/>
                  <w:szCs w:val="20"/>
                </w:rPr>
                <w:t xml:space="preserve"> Gupta</w:t>
              </w:r>
            </w:hyperlink>
            <w:r w:rsidRPr="004A4788">
              <w:rPr>
                <w:rFonts w:asciiTheme="minorHAnsi" w:hAnsiTheme="minorHAnsi" w:cstheme="minorHAnsi"/>
                <w:b w:val="0"/>
                <w:color w:val="000000" w:themeColor="text1"/>
                <w:sz w:val="20"/>
                <w:szCs w:val="20"/>
              </w:rPr>
              <w:t xml:space="preserve">, </w:t>
            </w:r>
            <w:r w:rsidRPr="004A4788"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Patologia BRS, </w:t>
            </w:r>
            <w:hyperlink r:id="rId7" w:tooltip="Edra Urban &amp; Partner" w:history="1">
              <w:proofErr w:type="spellStart"/>
              <w:r w:rsidRPr="004A4788">
                <w:rPr>
                  <w:rStyle w:val="Hipercze"/>
                  <w:rFonts w:asciiTheme="minorHAnsi" w:hAnsiTheme="minorHAnsi" w:cstheme="minorHAnsi"/>
                  <w:b w:val="0"/>
                  <w:bCs w:val="0"/>
                  <w:color w:val="000000" w:themeColor="text1"/>
                  <w:sz w:val="20"/>
                  <w:szCs w:val="20"/>
                  <w:u w:val="none"/>
                </w:rPr>
                <w:t>Edra</w:t>
              </w:r>
              <w:proofErr w:type="spellEnd"/>
              <w:r w:rsidRPr="004A4788">
                <w:rPr>
                  <w:rStyle w:val="Hipercze"/>
                  <w:rFonts w:asciiTheme="minorHAnsi" w:hAnsiTheme="minorHAnsi" w:cstheme="minorHAnsi"/>
                  <w:b w:val="0"/>
                  <w:bCs w:val="0"/>
                  <w:color w:val="000000" w:themeColor="text1"/>
                  <w:sz w:val="20"/>
                  <w:szCs w:val="20"/>
                  <w:u w:val="none"/>
                </w:rPr>
                <w:t xml:space="preserve"> Urban &amp; Partner</w:t>
              </w:r>
            </w:hyperlink>
            <w:r w:rsidRPr="004A4788">
              <w:rPr>
                <w:rStyle w:val="value"/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  <w:t xml:space="preserve"> 2022</w:t>
            </w:r>
          </w:p>
          <w:p w:rsidR="00AD3F08" w:rsidRPr="006E5365" w:rsidRDefault="006E5365" w:rsidP="006E5365">
            <w:pPr>
              <w:pStyle w:val="Nagwek3"/>
              <w:shd w:val="clear" w:color="auto" w:fill="FFFFFF"/>
              <w:spacing w:before="0" w:beforeAutospacing="0" w:after="0" w:afterAutospacing="0"/>
              <w:outlineLvl w:val="2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6E5365">
              <w:rPr>
                <w:rFonts w:asciiTheme="minorHAnsi" w:hAnsiTheme="minorHAnsi" w:cstheme="minorHAnsi"/>
                <w:b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A. Cudnoch-Jędrzejewska, L. Puchalska, M. Kowara, </w:t>
            </w:r>
            <w:r w:rsidRPr="006E5365">
              <w:rPr>
                <w:rFonts w:asciiTheme="minorHAnsi" w:hAnsiTheme="minorHAnsi" w:cstheme="minorHAnsi"/>
                <w:b w:val="0"/>
                <w:caps/>
                <w:color w:val="000000" w:themeColor="text1"/>
                <w:sz w:val="20"/>
                <w:szCs w:val="20"/>
              </w:rPr>
              <w:t>Fizjologia i patofizjologia. Podręcznik dla studentów. Tom 1, 2024</w:t>
            </w:r>
          </w:p>
        </w:tc>
      </w:tr>
      <w:tr w:rsidR="00AD3F08" w:rsidTr="00AD3F08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</w:tcPr>
          <w:p w:rsidR="00CF605F" w:rsidRPr="00CF605F" w:rsidRDefault="00CF605F" w:rsidP="00CF605F">
            <w:pPr>
              <w:rPr>
                <w:sz w:val="20"/>
                <w:szCs w:val="20"/>
              </w:rPr>
            </w:pPr>
            <w:r w:rsidRPr="00CF605F">
              <w:rPr>
                <w:sz w:val="20"/>
                <w:szCs w:val="20"/>
              </w:rPr>
              <w:t xml:space="preserve">D. </w:t>
            </w:r>
            <w:proofErr w:type="spellStart"/>
            <w:r w:rsidRPr="00CF605F">
              <w:rPr>
                <w:sz w:val="20"/>
                <w:szCs w:val="20"/>
              </w:rPr>
              <w:t>Kanikowska</w:t>
            </w:r>
            <w:proofErr w:type="spellEnd"/>
            <w:r w:rsidRPr="00CF605F">
              <w:rPr>
                <w:sz w:val="20"/>
                <w:szCs w:val="20"/>
              </w:rPr>
              <w:t xml:space="preserve">, </w:t>
            </w:r>
            <w:proofErr w:type="spellStart"/>
            <w:r w:rsidRPr="00CF605F">
              <w:rPr>
                <w:sz w:val="20"/>
                <w:szCs w:val="20"/>
              </w:rPr>
              <w:t>J.Witowski</w:t>
            </w:r>
            <w:proofErr w:type="spellEnd"/>
            <w:r w:rsidRPr="00CF605F">
              <w:rPr>
                <w:sz w:val="20"/>
                <w:szCs w:val="20"/>
              </w:rPr>
              <w:t>, Patofizjologia- repetytorium, PZWL, 2018</w:t>
            </w:r>
          </w:p>
          <w:p w:rsidR="00AD3F08" w:rsidRDefault="00CF605F" w:rsidP="00CF605F">
            <w:pPr>
              <w:rPr>
                <w:sz w:val="20"/>
                <w:szCs w:val="20"/>
              </w:rPr>
            </w:pPr>
            <w:r w:rsidRPr="00CF605F">
              <w:rPr>
                <w:sz w:val="20"/>
                <w:szCs w:val="20"/>
              </w:rPr>
              <w:t xml:space="preserve">J. Chudek, E. Małecka-Tendera, M. </w:t>
            </w:r>
            <w:proofErr w:type="spellStart"/>
            <w:r w:rsidRPr="00CF605F">
              <w:rPr>
                <w:sz w:val="20"/>
                <w:szCs w:val="20"/>
              </w:rPr>
              <w:t>Olszanecka-Glinianowicz</w:t>
            </w:r>
            <w:proofErr w:type="spellEnd"/>
            <w:r w:rsidRPr="00CF605F">
              <w:rPr>
                <w:sz w:val="20"/>
                <w:szCs w:val="20"/>
              </w:rPr>
              <w:t xml:space="preserve">, B. Zahorska-Markiewicz, Patofizjologia kliniczna Podręcznik dla studentów medycyny, </w:t>
            </w:r>
            <w:proofErr w:type="spellStart"/>
            <w:r w:rsidRPr="00CF605F">
              <w:rPr>
                <w:sz w:val="20"/>
                <w:szCs w:val="20"/>
              </w:rPr>
              <w:t>Edra</w:t>
            </w:r>
            <w:proofErr w:type="spellEnd"/>
            <w:r w:rsidRPr="00CF605F">
              <w:rPr>
                <w:sz w:val="20"/>
                <w:szCs w:val="20"/>
              </w:rPr>
              <w:t xml:space="preserve"> Urban&amp; Partner 2021</w:t>
            </w:r>
          </w:p>
          <w:p w:rsidR="006E5365" w:rsidRDefault="006E5365" w:rsidP="00CF605F">
            <w:pPr>
              <w:rPr>
                <w:b/>
                <w:sz w:val="28"/>
              </w:rPr>
            </w:pPr>
            <w:proofErr w:type="spellStart"/>
            <w:r>
              <w:rPr>
                <w:sz w:val="20"/>
                <w:szCs w:val="20"/>
              </w:rPr>
              <w:t>A.Szczeklik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P.Gajewski</w:t>
            </w:r>
            <w:proofErr w:type="spellEnd"/>
            <w:r>
              <w:rPr>
                <w:sz w:val="20"/>
                <w:szCs w:val="20"/>
              </w:rPr>
              <w:t>, Interna Szczeklika. MP 2025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lastRenderedPageBreak/>
              <w:t>Treści programowe</w:t>
            </w:r>
          </w:p>
        </w:tc>
      </w:tr>
      <w:tr w:rsidR="00AD3F08" w:rsidTr="00AD3F08">
        <w:tc>
          <w:tcPr>
            <w:tcW w:w="515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AD3F08" w:rsidRPr="00D563D3" w:rsidRDefault="00AD3F08" w:rsidP="00AD3F08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E42068" w:rsidRDefault="00AD3F08" w:rsidP="00A3145F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>SEMESTR</w:t>
            </w:r>
            <w:r w:rsidR="00A3145F">
              <w:rPr>
                <w:b/>
                <w:sz w:val="24"/>
                <w:szCs w:val="24"/>
              </w:rPr>
              <w:t xml:space="preserve"> 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A3145F" w:rsidRDefault="00CF605F" w:rsidP="00CF605F">
            <w:r w:rsidRPr="00987E3B">
              <w:t xml:space="preserve">Wprowadzenie do patologii. Patologia ogólna. </w:t>
            </w:r>
          </w:p>
          <w:p w:rsidR="00CF605F" w:rsidRPr="00987E3B" w:rsidRDefault="00CF605F" w:rsidP="00CF605F">
            <w:r w:rsidRPr="00987E3B">
              <w:t xml:space="preserve">                </w:t>
            </w:r>
            <w:r>
              <w:t xml:space="preserve"> </w:t>
            </w:r>
          </w:p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CF605F" w:rsidRDefault="00F603E5" w:rsidP="00CF605F">
            <w:r>
              <w:t>Stan zapalny.</w:t>
            </w:r>
          </w:p>
          <w:p w:rsidR="00A3145F" w:rsidRPr="00987E3B" w:rsidRDefault="00A3145F" w:rsidP="00CF605F"/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CF605F" w:rsidRDefault="00F603E5" w:rsidP="00CF605F">
            <w:r>
              <w:t>Patologia układu sercowo-naczyniowego</w:t>
            </w:r>
          </w:p>
          <w:p w:rsidR="00A3145F" w:rsidRPr="00987E3B" w:rsidRDefault="00A3145F" w:rsidP="00CF605F"/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F603E5" w:rsidP="00CF605F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CF605F" w:rsidRDefault="00F603E5" w:rsidP="00CF605F">
            <w:r>
              <w:t>Zakażenia.</w:t>
            </w:r>
          </w:p>
          <w:p w:rsidR="00A3145F" w:rsidRPr="00987E3B" w:rsidRDefault="00A3145F" w:rsidP="00CF605F"/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A3145F" w:rsidRDefault="00F603E5" w:rsidP="00CF605F">
            <w:r>
              <w:t>Choroby alergiczne.</w:t>
            </w:r>
          </w:p>
          <w:p w:rsidR="00CF605F" w:rsidRPr="00987E3B" w:rsidRDefault="00CF605F" w:rsidP="00CF605F">
            <w:r w:rsidRPr="00987E3B">
              <w:t xml:space="preserve">  </w:t>
            </w:r>
          </w:p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CF605F" w:rsidRDefault="00F603E5" w:rsidP="00CF605F">
            <w:r>
              <w:t>Choroby autoimmunologiczne.</w:t>
            </w:r>
          </w:p>
          <w:p w:rsidR="00A3145F" w:rsidRPr="00987E3B" w:rsidRDefault="00A3145F" w:rsidP="00CF605F"/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CF605F" w:rsidRDefault="00F603E5" w:rsidP="00CF605F">
            <w:r>
              <w:t>Cukrzyca.</w:t>
            </w:r>
          </w:p>
          <w:p w:rsidR="00A3145F" w:rsidRPr="00987E3B" w:rsidRDefault="00A3145F" w:rsidP="00CF605F"/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F603E5" w:rsidP="00CF605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CF605F" w:rsidRDefault="00F603E5" w:rsidP="00CF605F">
            <w:r>
              <w:t>Choroby nerek.</w:t>
            </w:r>
          </w:p>
          <w:p w:rsidR="00A3145F" w:rsidRPr="00987E3B" w:rsidRDefault="00A3145F" w:rsidP="00CF605F"/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9E7CEA" w:rsidP="00CF60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CF605F" w:rsidRDefault="00F603E5" w:rsidP="00CF605F">
            <w:r>
              <w:t>Zatrucia.</w:t>
            </w:r>
          </w:p>
          <w:p w:rsidR="00A3145F" w:rsidRPr="00987E3B" w:rsidRDefault="00A3145F" w:rsidP="00CF605F"/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CF605F" w:rsidRDefault="009E7CEA" w:rsidP="00CF605F">
            <w:pPr>
              <w:ind w:left="-51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Wstrząs-rodzaje.</w:t>
            </w:r>
          </w:p>
          <w:p w:rsidR="00A3145F" w:rsidRPr="003E0CC0" w:rsidRDefault="00A3145F" w:rsidP="00CF605F">
            <w:pPr>
              <w:ind w:left="-51"/>
              <w:jc w:val="both"/>
              <w:rPr>
                <w:rFonts w:cstheme="minorHAnsi"/>
                <w:bCs/>
              </w:rPr>
            </w:pPr>
          </w:p>
        </w:tc>
        <w:tc>
          <w:tcPr>
            <w:tcW w:w="1886" w:type="dxa"/>
            <w:gridSpan w:val="4"/>
          </w:tcPr>
          <w:p w:rsidR="00CF605F" w:rsidRPr="00FA0F73" w:rsidRDefault="00CF605F" w:rsidP="00CF605F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CF605F" w:rsidRPr="00FA0F73" w:rsidRDefault="009E7CEA" w:rsidP="00CF605F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605F" w:rsidTr="00AD3F08">
        <w:tc>
          <w:tcPr>
            <w:tcW w:w="515" w:type="dxa"/>
          </w:tcPr>
          <w:p w:rsidR="00CF605F" w:rsidRPr="00E87231" w:rsidRDefault="00CF605F" w:rsidP="00CF60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A3145F" w:rsidRDefault="00CF60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 w:rsidRPr="00A3145F">
              <w:t>EKG prawidłowe</w:t>
            </w:r>
            <w:r w:rsidR="00A3145F" w:rsidRPr="00A3145F">
              <w:t xml:space="preserve"> a patologiczne</w:t>
            </w:r>
            <w:r w:rsidRPr="00A3145F">
              <w:t xml:space="preserve"> - elementy zapisu i normy</w:t>
            </w:r>
            <w:r w:rsidR="00A3145F">
              <w:t>.</w:t>
            </w:r>
          </w:p>
          <w:p w:rsidR="00CF605F" w:rsidRPr="00E61D67" w:rsidRDefault="00CF60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 w:rsidRPr="00A3145F">
              <w:t xml:space="preserve"> </w:t>
            </w:r>
          </w:p>
        </w:tc>
        <w:tc>
          <w:tcPr>
            <w:tcW w:w="1886" w:type="dxa"/>
            <w:gridSpan w:val="4"/>
          </w:tcPr>
          <w:p w:rsidR="00CF605F" w:rsidRDefault="00CF605F" w:rsidP="00CF605F">
            <w:r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CF605F" w:rsidRDefault="00A3145F" w:rsidP="00CF605F">
            <w:r>
              <w:rPr>
                <w:b/>
              </w:rPr>
              <w:t>2</w:t>
            </w:r>
          </w:p>
        </w:tc>
      </w:tr>
      <w:tr w:rsidR="00A3145F" w:rsidTr="00AD3F08">
        <w:tc>
          <w:tcPr>
            <w:tcW w:w="515" w:type="dxa"/>
          </w:tcPr>
          <w:p w:rsidR="00A3145F" w:rsidRPr="00E87231" w:rsidRDefault="00A3145F" w:rsidP="00A314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A3145F" w:rsidRDefault="00A314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 w:rsidRPr="00A3145F">
              <w:t>Wstęp do badań laboratoryjnych</w:t>
            </w:r>
            <w:r>
              <w:t>.</w:t>
            </w:r>
          </w:p>
          <w:p w:rsidR="00A3145F" w:rsidRPr="00E61D67" w:rsidRDefault="00A314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</w:p>
        </w:tc>
        <w:tc>
          <w:tcPr>
            <w:tcW w:w="1886" w:type="dxa"/>
            <w:gridSpan w:val="4"/>
          </w:tcPr>
          <w:p w:rsidR="00A3145F" w:rsidRDefault="00A3145F" w:rsidP="00A3145F">
            <w:r w:rsidRPr="00416989"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A3145F" w:rsidRDefault="00A3145F" w:rsidP="00A3145F">
            <w:r>
              <w:rPr>
                <w:b/>
              </w:rPr>
              <w:t>2</w:t>
            </w:r>
          </w:p>
        </w:tc>
      </w:tr>
      <w:tr w:rsidR="00A3145F" w:rsidTr="00AD3F08">
        <w:tc>
          <w:tcPr>
            <w:tcW w:w="515" w:type="dxa"/>
          </w:tcPr>
          <w:p w:rsidR="00A3145F" w:rsidRPr="00E87231" w:rsidRDefault="00A3145F" w:rsidP="00A3145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A3145F" w:rsidRDefault="00A314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 w:rsidRPr="00A3145F">
              <w:t>Morfologia krwi</w:t>
            </w:r>
            <w:r>
              <w:t>.</w:t>
            </w:r>
          </w:p>
          <w:p w:rsidR="00A3145F" w:rsidRPr="00E61D67" w:rsidRDefault="00A314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 w:rsidRPr="00A3145F">
              <w:t xml:space="preserve"> </w:t>
            </w:r>
          </w:p>
        </w:tc>
        <w:tc>
          <w:tcPr>
            <w:tcW w:w="1886" w:type="dxa"/>
            <w:gridSpan w:val="4"/>
          </w:tcPr>
          <w:p w:rsidR="00A3145F" w:rsidRDefault="00A3145F" w:rsidP="00A3145F">
            <w:r w:rsidRPr="00416989"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A3145F" w:rsidRDefault="00A3145F" w:rsidP="00A3145F">
            <w:r>
              <w:rPr>
                <w:b/>
              </w:rPr>
              <w:t>2</w:t>
            </w:r>
          </w:p>
        </w:tc>
      </w:tr>
      <w:tr w:rsidR="00A3145F" w:rsidTr="00AD3F08">
        <w:tc>
          <w:tcPr>
            <w:tcW w:w="515" w:type="dxa"/>
          </w:tcPr>
          <w:p w:rsidR="00A3145F" w:rsidRPr="00E87231" w:rsidRDefault="00A3145F" w:rsidP="00A3145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A3145F" w:rsidRDefault="00A314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>
              <w:t>Gazometria.</w:t>
            </w:r>
          </w:p>
          <w:p w:rsidR="00A3145F" w:rsidRPr="00E61D67" w:rsidRDefault="00A314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</w:p>
        </w:tc>
        <w:tc>
          <w:tcPr>
            <w:tcW w:w="1886" w:type="dxa"/>
            <w:gridSpan w:val="4"/>
          </w:tcPr>
          <w:p w:rsidR="00A3145F" w:rsidRDefault="00A3145F" w:rsidP="00A3145F">
            <w:r w:rsidRPr="00416989"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A3145F" w:rsidRDefault="00A3145F" w:rsidP="00A3145F">
            <w:r>
              <w:rPr>
                <w:b/>
              </w:rPr>
              <w:t>2</w:t>
            </w:r>
          </w:p>
        </w:tc>
      </w:tr>
      <w:tr w:rsidR="00A3145F" w:rsidTr="00AD3F08">
        <w:tc>
          <w:tcPr>
            <w:tcW w:w="515" w:type="dxa"/>
          </w:tcPr>
          <w:p w:rsidR="00A3145F" w:rsidRPr="00E87231" w:rsidRDefault="00A3145F" w:rsidP="00A3145F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A3145F" w:rsidRDefault="009E7CEA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>
              <w:t>Diagnostyka i leczenie wstrząsu.</w:t>
            </w:r>
          </w:p>
          <w:p w:rsidR="00A3145F" w:rsidRPr="00E61D67" w:rsidRDefault="00A3145F" w:rsidP="00A3145F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</w:pPr>
            <w:r w:rsidRPr="00A3145F">
              <w:t xml:space="preserve"> </w:t>
            </w:r>
          </w:p>
        </w:tc>
        <w:tc>
          <w:tcPr>
            <w:tcW w:w="1886" w:type="dxa"/>
            <w:gridSpan w:val="4"/>
          </w:tcPr>
          <w:p w:rsidR="00A3145F" w:rsidRDefault="00A3145F" w:rsidP="00A3145F">
            <w:r w:rsidRPr="00416989">
              <w:rPr>
                <w:b/>
              </w:rPr>
              <w:t xml:space="preserve">Seminarium </w:t>
            </w:r>
          </w:p>
        </w:tc>
        <w:tc>
          <w:tcPr>
            <w:tcW w:w="762" w:type="dxa"/>
          </w:tcPr>
          <w:p w:rsidR="00A3145F" w:rsidRDefault="00A3145F" w:rsidP="00A3145F">
            <w:r>
              <w:rPr>
                <w:b/>
              </w:rPr>
              <w:t>2</w:t>
            </w:r>
          </w:p>
        </w:tc>
      </w:tr>
    </w:tbl>
    <w:p w:rsidR="00AC7875" w:rsidRDefault="00AC7875" w:rsidP="003A238C">
      <w:pPr>
        <w:jc w:val="center"/>
      </w:pPr>
    </w:p>
    <w:sectPr w:rsidR="00AC7875" w:rsidSect="002375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06389"/>
    <w:multiLevelType w:val="hybridMultilevel"/>
    <w:tmpl w:val="74D0E300"/>
    <w:styleLink w:val="Numery"/>
    <w:lvl w:ilvl="0" w:tplc="FA9857C2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5803DC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49E9590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A76347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A2E52C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AE27B4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A520A4A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9FAB1A2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92034B8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3FD5E0C"/>
    <w:multiLevelType w:val="hybridMultilevel"/>
    <w:tmpl w:val="3E9E9610"/>
    <w:lvl w:ilvl="0" w:tplc="0DAA9F34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1F5754"/>
    <w:multiLevelType w:val="hybridMultilevel"/>
    <w:tmpl w:val="BA76CBE6"/>
    <w:lvl w:ilvl="0" w:tplc="F46EA3CE">
      <w:start w:val="1"/>
      <w:numFmt w:val="upperLetter"/>
      <w:lvlText w:val="%1-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BA7150"/>
    <w:multiLevelType w:val="hybridMultilevel"/>
    <w:tmpl w:val="74D0E300"/>
    <w:numStyleLink w:val="Numery"/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38C"/>
    <w:rsid w:val="00000A34"/>
    <w:rsid w:val="00060C5E"/>
    <w:rsid w:val="000A1C4E"/>
    <w:rsid w:val="000A659B"/>
    <w:rsid w:val="000B0F67"/>
    <w:rsid w:val="000B3BF8"/>
    <w:rsid w:val="000B7FD7"/>
    <w:rsid w:val="001115BC"/>
    <w:rsid w:val="001116D2"/>
    <w:rsid w:val="00142450"/>
    <w:rsid w:val="00176E38"/>
    <w:rsid w:val="001E764E"/>
    <w:rsid w:val="00237510"/>
    <w:rsid w:val="002B5DF9"/>
    <w:rsid w:val="002C1097"/>
    <w:rsid w:val="00337096"/>
    <w:rsid w:val="003A238C"/>
    <w:rsid w:val="003C7AE0"/>
    <w:rsid w:val="003E0CC0"/>
    <w:rsid w:val="004179F2"/>
    <w:rsid w:val="00426D16"/>
    <w:rsid w:val="00486DF3"/>
    <w:rsid w:val="004A4788"/>
    <w:rsid w:val="004D3DE6"/>
    <w:rsid w:val="00527461"/>
    <w:rsid w:val="005F01CE"/>
    <w:rsid w:val="00696A2C"/>
    <w:rsid w:val="006972B0"/>
    <w:rsid w:val="006A2E6C"/>
    <w:rsid w:val="006E095B"/>
    <w:rsid w:val="006E5365"/>
    <w:rsid w:val="0072340B"/>
    <w:rsid w:val="00751413"/>
    <w:rsid w:val="00793969"/>
    <w:rsid w:val="00842C7A"/>
    <w:rsid w:val="008510DF"/>
    <w:rsid w:val="00855744"/>
    <w:rsid w:val="00880636"/>
    <w:rsid w:val="008D5929"/>
    <w:rsid w:val="009002A0"/>
    <w:rsid w:val="00945FFE"/>
    <w:rsid w:val="009801F0"/>
    <w:rsid w:val="009A7A45"/>
    <w:rsid w:val="009E7CEA"/>
    <w:rsid w:val="00A02183"/>
    <w:rsid w:val="00A261A4"/>
    <w:rsid w:val="00A3145F"/>
    <w:rsid w:val="00A611E6"/>
    <w:rsid w:val="00AC7875"/>
    <w:rsid w:val="00AD3F08"/>
    <w:rsid w:val="00AE2A00"/>
    <w:rsid w:val="00B4771B"/>
    <w:rsid w:val="00B52075"/>
    <w:rsid w:val="00B57315"/>
    <w:rsid w:val="00B640EA"/>
    <w:rsid w:val="00BE4E32"/>
    <w:rsid w:val="00C103A9"/>
    <w:rsid w:val="00C112C9"/>
    <w:rsid w:val="00C154FD"/>
    <w:rsid w:val="00C24152"/>
    <w:rsid w:val="00C33FFF"/>
    <w:rsid w:val="00C85EEA"/>
    <w:rsid w:val="00C93177"/>
    <w:rsid w:val="00CA6AEF"/>
    <w:rsid w:val="00CB4455"/>
    <w:rsid w:val="00CB548C"/>
    <w:rsid w:val="00CE6A53"/>
    <w:rsid w:val="00CF4412"/>
    <w:rsid w:val="00CF605F"/>
    <w:rsid w:val="00D563D3"/>
    <w:rsid w:val="00D76ED9"/>
    <w:rsid w:val="00DB480D"/>
    <w:rsid w:val="00E042EA"/>
    <w:rsid w:val="00E42068"/>
    <w:rsid w:val="00E649B8"/>
    <w:rsid w:val="00E76817"/>
    <w:rsid w:val="00E87231"/>
    <w:rsid w:val="00EB149E"/>
    <w:rsid w:val="00EB3110"/>
    <w:rsid w:val="00F603E5"/>
    <w:rsid w:val="00FA0F73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8417F"/>
  <w15:docId w15:val="{1B72E05B-7737-47C1-8510-CF9710C6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751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53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E768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CE6A53"/>
    <w:pPr>
      <w:ind w:left="720"/>
      <w:contextualSpacing/>
    </w:pPr>
  </w:style>
  <w:style w:type="character" w:customStyle="1" w:styleId="Brak">
    <w:name w:val="Brak"/>
    <w:rsid w:val="00CF605F"/>
  </w:style>
  <w:style w:type="numbering" w:customStyle="1" w:styleId="Numery">
    <w:name w:val="Numery"/>
    <w:rsid w:val="00CF605F"/>
    <w:pPr>
      <w:numPr>
        <w:numId w:val="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7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A45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E7681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key">
    <w:name w:val="key"/>
    <w:basedOn w:val="Domylnaczcionkaakapitu"/>
    <w:rsid w:val="00E76817"/>
  </w:style>
  <w:style w:type="character" w:customStyle="1" w:styleId="value">
    <w:name w:val="value"/>
    <w:basedOn w:val="Domylnaczcionkaakapitu"/>
    <w:rsid w:val="00E76817"/>
  </w:style>
  <w:style w:type="character" w:styleId="Hipercze">
    <w:name w:val="Hyperlink"/>
    <w:basedOn w:val="Domylnaczcionkaakapitu"/>
    <w:uiPriority w:val="99"/>
    <w:semiHidden/>
    <w:unhideWhenUsed/>
    <w:rsid w:val="00E76817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6E536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0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zwl.pl/wydawca/Edra-Urban-Partner,w,855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zwl.pl/autor/M.E.-Peyton-Gupta,a,18554880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1079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NWSM Dziekanat</dc:creator>
  <cp:lastModifiedBy>NWSM Dziekanat</cp:lastModifiedBy>
  <cp:revision>4</cp:revision>
  <cp:lastPrinted>2026-05-04T09:00:00Z</cp:lastPrinted>
  <dcterms:created xsi:type="dcterms:W3CDTF">2026-05-04T09:00:00Z</dcterms:created>
  <dcterms:modified xsi:type="dcterms:W3CDTF">2026-05-07T12:04:00Z</dcterms:modified>
</cp:coreProperties>
</file>